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9A1" w:rsidRPr="007C4F95" w:rsidRDefault="007C4F95" w:rsidP="007C4F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98520" cy="2265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-50-2018-600x4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="00D159A1" w:rsidRPr="00544F12">
        <w:rPr>
          <w:rFonts w:ascii="Arial" w:hAnsi="Arial" w:cs="Arial"/>
          <w:b/>
          <w:sz w:val="28"/>
          <w:szCs w:val="28"/>
        </w:rPr>
        <w:t>ALB</w:t>
      </w:r>
      <w:r w:rsidR="00170157">
        <w:rPr>
          <w:rFonts w:ascii="Arial" w:hAnsi="Arial" w:cs="Arial"/>
          <w:b/>
          <w:sz w:val="28"/>
          <w:szCs w:val="28"/>
        </w:rPr>
        <w:t xml:space="preserve"> </w:t>
      </w:r>
      <w:r w:rsidR="00D159A1">
        <w:rPr>
          <w:rFonts w:ascii="Arial" w:hAnsi="Arial" w:cs="Arial"/>
          <w:b/>
          <w:sz w:val="28"/>
          <w:szCs w:val="28"/>
        </w:rPr>
        <w:t>TOP 50 LARGEST LAW FIRMS</w:t>
      </w:r>
      <w:r w:rsidR="00D159A1" w:rsidRPr="00544F12">
        <w:rPr>
          <w:rFonts w:ascii="Arial" w:hAnsi="Arial" w:cs="Arial"/>
          <w:b/>
          <w:sz w:val="28"/>
          <w:szCs w:val="28"/>
        </w:rPr>
        <w:t xml:space="preserve"> SUBMISSION</w:t>
      </w:r>
      <w:r w:rsidR="00170157">
        <w:rPr>
          <w:rFonts w:ascii="Arial" w:hAnsi="Arial" w:cs="Arial"/>
          <w:b/>
          <w:sz w:val="28"/>
          <w:szCs w:val="28"/>
        </w:rPr>
        <w:t xml:space="preserve"> 201</w:t>
      </w:r>
      <w:r w:rsidR="00CB75E8">
        <w:rPr>
          <w:rFonts w:ascii="Arial" w:hAnsi="Arial" w:cs="Arial"/>
          <w:b/>
          <w:sz w:val="28"/>
          <w:szCs w:val="28"/>
        </w:rPr>
        <w:t>8</w:t>
      </w:r>
    </w:p>
    <w:tbl>
      <w:tblPr>
        <w:tblStyle w:val="TipTable"/>
        <w:tblW w:w="5000" w:type="pct"/>
        <w:shd w:val="clear" w:color="auto" w:fill="EEECE1" w:themeFill="background2"/>
        <w:tblCellMar>
          <w:top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72FC2" w:rsidRPr="00384DC5" w:rsidTr="00302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EECE1" w:themeFill="background2"/>
          </w:tcPr>
          <w:p w:rsidR="00E72FC2" w:rsidRDefault="00E72FC2" w:rsidP="003025F0">
            <w:pPr>
              <w:pStyle w:val="TipText"/>
              <w:ind w:left="270" w:right="27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This template is a guideline. If you would like to use a different format, we will accept those submissions as well. </w:t>
            </w:r>
            <w:bookmarkStart w:id="0" w:name="_GoBack"/>
            <w:bookmarkEnd w:id="0"/>
          </w:p>
          <w:p w:rsidR="00E72FC2" w:rsidRPr="00E72FC2" w:rsidRDefault="00E72FC2" w:rsidP="003025F0">
            <w:pPr>
              <w:pStyle w:val="TipText"/>
              <w:ind w:left="270" w:right="27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For </w:t>
            </w:r>
            <w:r w:rsidR="003025F0">
              <w:rPr>
                <w:rFonts w:ascii="Georgia" w:hAnsi="Georgia"/>
                <w:i w:val="0"/>
                <w:color w:val="auto"/>
                <w:sz w:val="20"/>
              </w:rPr>
              <w:t xml:space="preserve">China (international firms), </w:t>
            </w: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Hong Kong, Japan, Korea and Taiwan, please send submissions to </w:t>
            </w:r>
            <w:r w:rsidRPr="00FD3DBA">
              <w:rPr>
                <w:rFonts w:ascii="Georgia" w:hAnsi="Georgia"/>
                <w:b/>
                <w:i w:val="0"/>
                <w:color w:val="auto"/>
                <w:sz w:val="20"/>
              </w:rPr>
              <w:t>Rowena Muñiz</w:t>
            </w: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 at </w:t>
            </w:r>
            <w:hyperlink r:id="rId9" w:history="1">
              <w:r w:rsidR="00CC37D4" w:rsidRPr="00BE5788">
                <w:rPr>
                  <w:rStyle w:val="Hyperlink"/>
                  <w:rFonts w:ascii="Georgia" w:hAnsi="Georgia"/>
                  <w:sz w:val="20"/>
                </w:rPr>
                <w:t>Rowena.Muniz@thomsonreuters.com</w:t>
              </w:r>
            </w:hyperlink>
            <w:r w:rsidR="00CC37D4">
              <w:rPr>
                <w:rFonts w:ascii="Georgia" w:hAnsi="Georgia"/>
                <w:i w:val="0"/>
                <w:color w:val="auto"/>
                <w:sz w:val="20"/>
              </w:rPr>
              <w:t xml:space="preserve"> .</w:t>
            </w:r>
          </w:p>
          <w:p w:rsidR="00E72FC2" w:rsidRPr="00E72FC2" w:rsidRDefault="00E72FC2" w:rsidP="003025F0">
            <w:pPr>
              <w:pStyle w:val="TipText"/>
              <w:ind w:left="270" w:right="27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For India, Indonesia, Malaysia, the Philippines, Singapore, </w:t>
            </w:r>
            <w:proofErr w:type="gramStart"/>
            <w:r w:rsidRPr="00E72FC2">
              <w:rPr>
                <w:rFonts w:ascii="Georgia" w:hAnsi="Georgia"/>
                <w:i w:val="0"/>
                <w:color w:val="auto"/>
                <w:sz w:val="20"/>
              </w:rPr>
              <w:t>Thailand</w:t>
            </w:r>
            <w:proofErr w:type="gramEnd"/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 and Vietnam, please send submissions to </w:t>
            </w:r>
            <w:r w:rsidRPr="00FD3DBA">
              <w:rPr>
                <w:rFonts w:ascii="Georgia" w:hAnsi="Georgia"/>
                <w:b/>
                <w:i w:val="0"/>
                <w:color w:val="auto"/>
                <w:sz w:val="20"/>
              </w:rPr>
              <w:t>Aparna Sai</w:t>
            </w:r>
            <w:r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 at </w:t>
            </w:r>
            <w:hyperlink r:id="rId10" w:history="1">
              <w:r w:rsidR="00CC37D4" w:rsidRPr="00BE5788">
                <w:rPr>
                  <w:rStyle w:val="Hyperlink"/>
                  <w:rFonts w:ascii="Georgia" w:hAnsi="Georgia"/>
                  <w:sz w:val="20"/>
                </w:rPr>
                <w:t>Aparna.Sai@thomsonreuters.com</w:t>
              </w:r>
            </w:hyperlink>
            <w:r w:rsidRPr="00E72FC2">
              <w:rPr>
                <w:rFonts w:ascii="Georgia" w:hAnsi="Georgia"/>
                <w:i w:val="0"/>
                <w:color w:val="auto"/>
                <w:sz w:val="20"/>
              </w:rPr>
              <w:t>.</w:t>
            </w:r>
          </w:p>
          <w:p w:rsidR="00E72FC2" w:rsidRDefault="003025F0" w:rsidP="003025F0">
            <w:pPr>
              <w:pStyle w:val="TipText"/>
              <w:ind w:left="270" w:right="270"/>
              <w:jc w:val="both"/>
              <w:rPr>
                <w:rFonts w:ascii="Georgia" w:hAnsi="Georgia"/>
                <w:i w:val="0"/>
                <w:color w:val="auto"/>
                <w:sz w:val="20"/>
              </w:rPr>
            </w:pPr>
            <w:r>
              <w:rPr>
                <w:rFonts w:ascii="Georgia" w:hAnsi="Georgia"/>
                <w:i w:val="0"/>
                <w:color w:val="auto"/>
                <w:sz w:val="20"/>
              </w:rPr>
              <w:t>For China domestic</w:t>
            </w:r>
            <w:r w:rsidR="00E72FC2"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 firms, please </w:t>
            </w:r>
            <w:r>
              <w:rPr>
                <w:rFonts w:ascii="Georgia" w:hAnsi="Georgia"/>
                <w:i w:val="0"/>
                <w:color w:val="auto"/>
                <w:sz w:val="20"/>
              </w:rPr>
              <w:t>send your submissions to</w:t>
            </w:r>
            <w:r w:rsidR="00E72FC2" w:rsidRPr="00E72FC2">
              <w:rPr>
                <w:rFonts w:ascii="Georgia" w:hAnsi="Georgia"/>
                <w:i w:val="0"/>
                <w:color w:val="auto"/>
                <w:sz w:val="20"/>
              </w:rPr>
              <w:t xml:space="preserve"> </w:t>
            </w:r>
            <w:hyperlink r:id="rId11" w:history="1">
              <w:r w:rsidR="00E72FC2" w:rsidRPr="00497943">
                <w:rPr>
                  <w:rStyle w:val="Hyperlink"/>
                  <w:rFonts w:ascii="Georgia" w:hAnsi="Georgia"/>
                  <w:sz w:val="20"/>
                </w:rPr>
                <w:t>TRALB.Ranking@thomsonreuters.com</w:t>
              </w:r>
            </w:hyperlink>
            <w:r w:rsidR="00E72FC2" w:rsidRPr="00E72FC2">
              <w:rPr>
                <w:rFonts w:ascii="Georgia" w:hAnsi="Georgia"/>
                <w:i w:val="0"/>
                <w:color w:val="auto"/>
                <w:sz w:val="20"/>
              </w:rPr>
              <w:t>.</w:t>
            </w:r>
          </w:p>
          <w:p w:rsidR="00E72FC2" w:rsidRPr="00E72FC2" w:rsidRDefault="00E72FC2" w:rsidP="003025F0">
            <w:pPr>
              <w:pStyle w:val="TipText"/>
              <w:ind w:left="270" w:right="270"/>
              <w:jc w:val="both"/>
              <w:rPr>
                <w:rFonts w:ascii="Georgia" w:hAnsi="Georgia"/>
                <w:b/>
                <w:i w:val="0"/>
                <w:color w:val="FF8000"/>
                <w:sz w:val="20"/>
              </w:rPr>
            </w:pPr>
            <w:r w:rsidRPr="00E72FC2">
              <w:rPr>
                <w:rFonts w:ascii="Georgia" w:hAnsi="Georgia"/>
                <w:b/>
                <w:i w:val="0"/>
                <w:color w:val="FF8000"/>
                <w:sz w:val="20"/>
              </w:rPr>
              <w:t xml:space="preserve">The deadline for submission is on September </w:t>
            </w:r>
            <w:r w:rsidR="003A3008">
              <w:rPr>
                <w:rFonts w:ascii="Georgia" w:hAnsi="Georgia"/>
                <w:b/>
                <w:i w:val="0"/>
                <w:color w:val="FF8000"/>
                <w:sz w:val="20"/>
              </w:rPr>
              <w:t>14</w:t>
            </w:r>
            <w:r w:rsidRPr="00E72FC2">
              <w:rPr>
                <w:rFonts w:ascii="Georgia" w:hAnsi="Georgia"/>
                <w:b/>
                <w:i w:val="0"/>
                <w:color w:val="FF8000"/>
                <w:sz w:val="20"/>
              </w:rPr>
              <w:t>, 2018.</w:t>
            </w:r>
          </w:p>
        </w:tc>
      </w:tr>
    </w:tbl>
    <w:p w:rsidR="00E72FC2" w:rsidRPr="00BE4DD1" w:rsidRDefault="00E72FC2" w:rsidP="00D159A1">
      <w:pPr>
        <w:jc w:val="center"/>
        <w:rPr>
          <w:rFonts w:cs="Arial"/>
        </w:rPr>
      </w:pPr>
    </w:p>
    <w:p w:rsidR="00CF67CE" w:rsidRPr="00E72FC2" w:rsidRDefault="00E72FC2" w:rsidP="00CF67CE">
      <w:pPr>
        <w:spacing w:after="0" w:line="240" w:lineRule="auto"/>
        <w:contextualSpacing/>
        <w:rPr>
          <w:rFonts w:ascii="Arial" w:hAnsi="Arial" w:cs="Arial"/>
          <w:b/>
          <w:color w:val="FF8000"/>
          <w:sz w:val="24"/>
          <w:szCs w:val="24"/>
        </w:rPr>
      </w:pPr>
      <w:r w:rsidRPr="00E72FC2">
        <w:rPr>
          <w:rFonts w:ascii="Arial" w:hAnsi="Arial" w:cs="Arial"/>
          <w:b/>
          <w:color w:val="FF8000"/>
          <w:sz w:val="24"/>
          <w:szCs w:val="24"/>
        </w:rPr>
        <w:t>Basic Details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E72FC2" w:rsidTr="00FD3DBA">
        <w:tc>
          <w:tcPr>
            <w:tcW w:w="2358" w:type="dxa"/>
            <w:vAlign w:val="center"/>
          </w:tcPr>
          <w:p w:rsidR="00E72FC2" w:rsidRPr="00E72FC2" w:rsidRDefault="00E72FC2" w:rsidP="00E72FC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72FC2">
              <w:rPr>
                <w:rFonts w:ascii="Arial" w:hAnsi="Arial" w:cs="Arial"/>
                <w:b/>
              </w:rPr>
              <w:t>Firm Name</w:t>
            </w:r>
          </w:p>
        </w:tc>
        <w:tc>
          <w:tcPr>
            <w:tcW w:w="7218" w:type="dxa"/>
            <w:vAlign w:val="center"/>
          </w:tcPr>
          <w:p w:rsidR="00E72FC2" w:rsidRDefault="00E72FC2" w:rsidP="00E72FC2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FC2" w:rsidTr="00FD3DBA">
        <w:tc>
          <w:tcPr>
            <w:tcW w:w="2358" w:type="dxa"/>
            <w:vAlign w:val="center"/>
          </w:tcPr>
          <w:p w:rsidR="00E72FC2" w:rsidRPr="00E72FC2" w:rsidRDefault="00E72FC2" w:rsidP="00E72FC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72FC2">
              <w:rPr>
                <w:rFonts w:ascii="Arial" w:hAnsi="Arial" w:cs="Arial"/>
                <w:b/>
              </w:rPr>
              <w:t>Number of offices in Asia:</w:t>
            </w:r>
          </w:p>
        </w:tc>
        <w:tc>
          <w:tcPr>
            <w:tcW w:w="7218" w:type="dxa"/>
            <w:vAlign w:val="center"/>
          </w:tcPr>
          <w:p w:rsidR="00E72FC2" w:rsidRDefault="00E72FC2" w:rsidP="00E72FC2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FC2" w:rsidTr="00FD3DBA">
        <w:tc>
          <w:tcPr>
            <w:tcW w:w="2358" w:type="dxa"/>
            <w:vAlign w:val="center"/>
          </w:tcPr>
          <w:p w:rsidR="00E72FC2" w:rsidRPr="00E72FC2" w:rsidRDefault="00E72FC2" w:rsidP="00E72FC2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72FC2">
              <w:rPr>
                <w:rFonts w:ascii="Arial" w:hAnsi="Arial" w:cs="Arial"/>
                <w:b/>
              </w:rPr>
              <w:t>Location of global office headquarters:</w:t>
            </w:r>
          </w:p>
        </w:tc>
        <w:tc>
          <w:tcPr>
            <w:tcW w:w="7218" w:type="dxa"/>
            <w:vAlign w:val="center"/>
          </w:tcPr>
          <w:p w:rsidR="00E72FC2" w:rsidRDefault="00E72FC2" w:rsidP="00E72FC2">
            <w:pPr>
              <w:spacing w:before="120" w:after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1EDF" w:rsidRPr="00FD3DBA" w:rsidRDefault="00DE7CA9" w:rsidP="00FD3DBA">
      <w:pPr>
        <w:spacing w:before="360" w:after="0" w:line="240" w:lineRule="auto"/>
        <w:rPr>
          <w:rFonts w:ascii="Arial" w:hAnsi="Arial" w:cs="Arial"/>
          <w:b/>
          <w:color w:val="FF8000"/>
        </w:rPr>
      </w:pPr>
      <w:r w:rsidRPr="00FD3DBA">
        <w:rPr>
          <w:rFonts w:ascii="Arial" w:hAnsi="Arial" w:cs="Arial"/>
          <w:b/>
          <w:color w:val="FF8000"/>
        </w:rPr>
        <w:t>For questions 4, 5 and 6</w:t>
      </w:r>
      <w:r w:rsidR="00A04681" w:rsidRPr="00FD3DBA">
        <w:rPr>
          <w:rFonts w:ascii="Arial" w:hAnsi="Arial" w:cs="Arial"/>
          <w:b/>
          <w:color w:val="FF8000"/>
        </w:rPr>
        <w:t xml:space="preserve">: </w:t>
      </w:r>
      <w:r w:rsidRPr="00FD3DBA">
        <w:rPr>
          <w:rFonts w:ascii="Arial" w:hAnsi="Arial" w:cs="Arial"/>
          <w:b/>
          <w:color w:val="FF8000"/>
        </w:rPr>
        <w:t>P</w:t>
      </w:r>
      <w:r w:rsidR="00A04681" w:rsidRPr="00FD3DBA">
        <w:rPr>
          <w:rFonts w:ascii="Arial" w:hAnsi="Arial" w:cs="Arial"/>
          <w:b/>
          <w:color w:val="FF8000"/>
          <w:lang w:val="zh-HK"/>
        </w:rPr>
        <w:t xml:space="preserve">lease provide a breakdown </w:t>
      </w:r>
      <w:r w:rsidR="00FA1ED7" w:rsidRPr="00FD3DBA">
        <w:rPr>
          <w:rFonts w:ascii="Arial" w:hAnsi="Arial" w:cs="Arial"/>
          <w:b/>
          <w:color w:val="FF8000"/>
        </w:rPr>
        <w:t xml:space="preserve">of headcount </w:t>
      </w:r>
      <w:r w:rsidR="00C5368F" w:rsidRPr="00FD3DBA">
        <w:rPr>
          <w:rFonts w:ascii="Arial" w:hAnsi="Arial" w:cs="Arial"/>
          <w:b/>
          <w:color w:val="FF8000"/>
        </w:rPr>
        <w:t>for each</w:t>
      </w:r>
      <w:r w:rsidR="00A04681" w:rsidRPr="00FD3DBA">
        <w:rPr>
          <w:rFonts w:ascii="Arial" w:hAnsi="Arial" w:cs="Arial"/>
          <w:b/>
          <w:color w:val="FF8000"/>
          <w:lang w:val="zh-HK"/>
        </w:rPr>
        <w:t xml:space="preserve"> </w:t>
      </w:r>
      <w:r w:rsidRPr="00FD3DBA">
        <w:rPr>
          <w:rFonts w:ascii="Arial" w:hAnsi="Arial" w:cs="Arial"/>
          <w:b/>
          <w:color w:val="FF8000"/>
        </w:rPr>
        <w:t>office location in Asia</w:t>
      </w:r>
      <w:r w:rsidR="00A04681" w:rsidRPr="00FD3DBA">
        <w:rPr>
          <w:rFonts w:ascii="Arial" w:hAnsi="Arial" w:cs="Arial"/>
          <w:b/>
          <w:color w:val="FF8000"/>
        </w:rPr>
        <w:t>.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76"/>
      </w:tblGrid>
      <w:tr w:rsidR="00E72FC2" w:rsidTr="00FD3DBA">
        <w:tc>
          <w:tcPr>
            <w:tcW w:w="9576" w:type="dxa"/>
            <w:tcBorders>
              <w:top w:val="single" w:sz="12" w:space="0" w:color="7F7F7F" w:themeColor="text1" w:themeTint="80"/>
              <w:bottom w:val="nil"/>
            </w:tcBorders>
            <w:vAlign w:val="center"/>
          </w:tcPr>
          <w:p w:rsidR="00E72FC2" w:rsidRPr="00FD3DBA" w:rsidRDefault="00E72FC2" w:rsidP="00FD3DB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Arial" w:hAnsi="Arial" w:cs="Arial"/>
                <w:b/>
              </w:rPr>
            </w:pPr>
            <w:r w:rsidRPr="00FD3DBA">
              <w:rPr>
                <w:rFonts w:ascii="Arial" w:hAnsi="Arial" w:cs="Arial"/>
                <w:b/>
              </w:rPr>
              <w:t>Total number of partners in Asia (excluding ANZ) as of September 1, 2018:</w:t>
            </w:r>
          </w:p>
        </w:tc>
      </w:tr>
      <w:tr w:rsidR="00E72FC2" w:rsidTr="00FD3DBA">
        <w:tc>
          <w:tcPr>
            <w:tcW w:w="9576" w:type="dxa"/>
            <w:tcBorders>
              <w:top w:val="nil"/>
              <w:bottom w:val="single" w:sz="6" w:space="0" w:color="7F7F7F" w:themeColor="text1" w:themeTint="80"/>
            </w:tcBorders>
            <w:vAlign w:val="center"/>
          </w:tcPr>
          <w:p w:rsidR="00E72FC2" w:rsidRPr="00FD3DBA" w:rsidRDefault="00E72FC2" w:rsidP="00FD3DBA">
            <w:pPr>
              <w:spacing w:before="120" w:after="120"/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E72FC2" w:rsidTr="00FD3DBA">
        <w:tc>
          <w:tcPr>
            <w:tcW w:w="9576" w:type="dxa"/>
            <w:tcBorders>
              <w:top w:val="single" w:sz="6" w:space="0" w:color="7F7F7F" w:themeColor="text1" w:themeTint="80"/>
              <w:bottom w:val="nil"/>
            </w:tcBorders>
            <w:vAlign w:val="center"/>
          </w:tcPr>
          <w:p w:rsidR="00E72FC2" w:rsidRPr="00FD3DBA" w:rsidRDefault="00E72FC2" w:rsidP="00FD3DB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Arial" w:hAnsi="Arial" w:cs="Arial"/>
                <w:b/>
              </w:rPr>
            </w:pPr>
            <w:r w:rsidRPr="00FD3DBA">
              <w:rPr>
                <w:rFonts w:ascii="Arial" w:hAnsi="Arial" w:cs="Arial"/>
                <w:b/>
              </w:rPr>
              <w:t>Total number of associates in Asia (excluding ANZ) as of September 1, 2018:</w:t>
            </w:r>
          </w:p>
        </w:tc>
      </w:tr>
      <w:tr w:rsidR="00E72FC2" w:rsidTr="00FD3DBA">
        <w:tc>
          <w:tcPr>
            <w:tcW w:w="9576" w:type="dxa"/>
            <w:tcBorders>
              <w:top w:val="nil"/>
              <w:bottom w:val="single" w:sz="6" w:space="0" w:color="7F7F7F" w:themeColor="text1" w:themeTint="80"/>
            </w:tcBorders>
            <w:vAlign w:val="center"/>
          </w:tcPr>
          <w:p w:rsidR="00E72FC2" w:rsidRPr="00FD3DBA" w:rsidRDefault="00E72FC2" w:rsidP="00FD3DBA">
            <w:pPr>
              <w:spacing w:before="120" w:after="120"/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E72FC2" w:rsidTr="00FD3DBA">
        <w:tc>
          <w:tcPr>
            <w:tcW w:w="9576" w:type="dxa"/>
            <w:tcBorders>
              <w:top w:val="single" w:sz="6" w:space="0" w:color="7F7F7F" w:themeColor="text1" w:themeTint="80"/>
              <w:bottom w:val="nil"/>
            </w:tcBorders>
            <w:vAlign w:val="center"/>
          </w:tcPr>
          <w:p w:rsidR="00E72FC2" w:rsidRPr="00FD3DBA" w:rsidRDefault="00E72FC2" w:rsidP="00FD3DB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Arial" w:hAnsi="Arial" w:cs="Arial"/>
                <w:b/>
              </w:rPr>
            </w:pPr>
            <w:r w:rsidRPr="00FD3DBA">
              <w:rPr>
                <w:rFonts w:ascii="Arial" w:hAnsi="Arial" w:cs="Arial"/>
                <w:b/>
              </w:rPr>
              <w:t>Total number of qualified lawyers in Asia (excluding ANZ) as of September 1, 2018:</w:t>
            </w:r>
          </w:p>
        </w:tc>
      </w:tr>
      <w:tr w:rsidR="00E72FC2" w:rsidTr="00FD3DBA">
        <w:tc>
          <w:tcPr>
            <w:tcW w:w="9576" w:type="dxa"/>
            <w:tcBorders>
              <w:top w:val="nil"/>
              <w:bottom w:val="single" w:sz="6" w:space="0" w:color="7F7F7F" w:themeColor="text1" w:themeTint="80"/>
            </w:tcBorders>
            <w:vAlign w:val="center"/>
          </w:tcPr>
          <w:p w:rsidR="00E72FC2" w:rsidRPr="00FD3DBA" w:rsidRDefault="00E72FC2" w:rsidP="00FD3DBA">
            <w:pPr>
              <w:spacing w:before="120" w:after="120"/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E72FC2" w:rsidTr="00FD3DBA">
        <w:tc>
          <w:tcPr>
            <w:tcW w:w="9576" w:type="dxa"/>
            <w:tcBorders>
              <w:top w:val="single" w:sz="6" w:space="0" w:color="7F7F7F" w:themeColor="text1" w:themeTint="80"/>
              <w:bottom w:val="nil"/>
            </w:tcBorders>
            <w:vAlign w:val="center"/>
          </w:tcPr>
          <w:p w:rsidR="00E72FC2" w:rsidRPr="00FD3DBA" w:rsidRDefault="00E72FC2" w:rsidP="00FD3DBA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rPr>
                <w:rFonts w:ascii="Arial" w:hAnsi="Arial" w:cs="Arial"/>
                <w:b/>
              </w:rPr>
            </w:pPr>
            <w:r w:rsidRPr="00FD3DBA">
              <w:rPr>
                <w:rFonts w:ascii="Arial" w:hAnsi="Arial" w:cs="Arial"/>
                <w:b/>
              </w:rPr>
              <w:lastRenderedPageBreak/>
              <w:t>Name of the firm’s managing partner/Asia head:</w:t>
            </w:r>
          </w:p>
        </w:tc>
      </w:tr>
      <w:tr w:rsidR="00E72FC2" w:rsidTr="00FD3DBA">
        <w:tc>
          <w:tcPr>
            <w:tcW w:w="9576" w:type="dxa"/>
            <w:tcBorders>
              <w:top w:val="nil"/>
            </w:tcBorders>
            <w:vAlign w:val="center"/>
          </w:tcPr>
          <w:p w:rsidR="00E72FC2" w:rsidRPr="00FD3DBA" w:rsidRDefault="00E72FC2" w:rsidP="00FD3DBA">
            <w:pPr>
              <w:spacing w:before="120" w:after="120"/>
              <w:ind w:left="360"/>
              <w:contextualSpacing/>
              <w:rPr>
                <w:rFonts w:ascii="Arial" w:hAnsi="Arial" w:cs="Arial"/>
              </w:rPr>
            </w:pPr>
          </w:p>
        </w:tc>
      </w:tr>
    </w:tbl>
    <w:p w:rsidR="007C4F95" w:rsidRPr="00F25ADE" w:rsidRDefault="007C4F95" w:rsidP="00CF67CE">
      <w:pPr>
        <w:spacing w:after="0" w:line="240" w:lineRule="auto"/>
        <w:contextualSpacing/>
        <w:rPr>
          <w:rFonts w:ascii="Arial" w:hAnsi="Arial" w:cs="Arial"/>
        </w:rPr>
      </w:pPr>
    </w:p>
    <w:sectPr w:rsidR="007C4F95" w:rsidRPr="00F25ADE" w:rsidSect="007C4F95">
      <w:headerReference w:type="default" r:id="rId12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DB5" w:rsidRDefault="008C0DB5" w:rsidP="00EA49B1">
      <w:pPr>
        <w:spacing w:after="0" w:line="240" w:lineRule="auto"/>
      </w:pPr>
      <w:r>
        <w:separator/>
      </w:r>
    </w:p>
  </w:endnote>
  <w:endnote w:type="continuationSeparator" w:id="0">
    <w:p w:rsidR="008C0DB5" w:rsidRDefault="008C0DB5" w:rsidP="00EA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DB5" w:rsidRDefault="008C0DB5" w:rsidP="00EA49B1">
      <w:pPr>
        <w:spacing w:after="0" w:line="240" w:lineRule="auto"/>
      </w:pPr>
      <w:r>
        <w:separator/>
      </w:r>
    </w:p>
  </w:footnote>
  <w:footnote w:type="continuationSeparator" w:id="0">
    <w:p w:rsidR="008C0DB5" w:rsidRDefault="008C0DB5" w:rsidP="00EA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8"/>
      <w:gridCol w:w="3348"/>
    </w:tblGrid>
    <w:tr w:rsidR="007C4F95" w:rsidTr="007C4F95">
      <w:tc>
        <w:tcPr>
          <w:tcW w:w="6228" w:type="dxa"/>
        </w:tcPr>
        <w:p w:rsidR="007C4F95" w:rsidRPr="007C4F95" w:rsidRDefault="008C0DB5" w:rsidP="007C4F95">
          <w:pPr>
            <w:pStyle w:val="Header"/>
            <w:rPr>
              <w:color w:val="808080" w:themeColor="background1" w:themeShade="80"/>
              <w:sz w:val="18"/>
            </w:rPr>
          </w:pPr>
          <w:sdt>
            <w:sdtPr>
              <w:rPr>
                <w:rFonts w:ascii="Arial" w:hAnsi="Arial" w:cs="Arial"/>
                <w:b/>
                <w:color w:val="808080" w:themeColor="background1" w:themeShade="80"/>
                <w:sz w:val="18"/>
                <w:szCs w:val="24"/>
              </w:rPr>
              <w:id w:val="684098663"/>
              <w:docPartObj>
                <w:docPartGallery w:val="Page Numbers (Margins)"/>
                <w:docPartUnique/>
              </w:docPartObj>
            </w:sdtPr>
            <w:sdtEndPr/>
            <w:sdtContent>
              <w:r w:rsidRPr="007C4F95">
                <w:rPr>
                  <w:rFonts w:ascii="Arial" w:hAnsi="Arial" w:cs="Arial"/>
                  <w:b/>
                  <w:noProof/>
                  <w:color w:val="808080" w:themeColor="background1" w:themeShade="80"/>
                  <w:sz w:val="18"/>
                  <w:szCs w:val="24"/>
                </w:rPr>
                <w:pict>
                  <v:rect id="_x0000_s2050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      <v:textbox style="layout-flow:vertical;mso-layout-flow-alt:bottom-to-top;mso-next-textbox:#_x0000_s2050;mso-fit-shape-to-text:t">
                      <w:txbxContent>
                        <w:p w:rsidR="00E72FC2" w:rsidRDefault="00E72FC2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Page</w: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="007C4F95" w:rsidRPr="007C4F95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w:r>
            </w:sdtContent>
          </w:sdt>
          <w:r w:rsidR="007C4F95" w:rsidRPr="007C4F95">
            <w:rPr>
              <w:rFonts w:ascii="Arial" w:hAnsi="Arial" w:cs="Arial"/>
              <w:b/>
              <w:color w:val="808080" w:themeColor="background1" w:themeShade="80"/>
              <w:sz w:val="18"/>
              <w:szCs w:val="24"/>
            </w:rPr>
            <w:t>ALB TOP 50 LARGEST LAW FIRMS SUBMISSION 2018</w:t>
          </w:r>
        </w:p>
      </w:tc>
      <w:tc>
        <w:tcPr>
          <w:tcW w:w="3348" w:type="dxa"/>
        </w:tcPr>
        <w:p w:rsidR="007C4F95" w:rsidRDefault="007C4F95" w:rsidP="007C4F95">
          <w:pPr>
            <w:pStyle w:val="Header"/>
            <w:jc w:val="right"/>
          </w:pPr>
          <w:r w:rsidRPr="006A530B">
            <w:rPr>
              <w:b/>
              <w:noProof/>
            </w:rPr>
            <w:drawing>
              <wp:inline distT="0" distB="0" distL="0" distR="0" wp14:anchorId="6BECC250" wp14:editId="74E77491">
                <wp:extent cx="586740" cy="158855"/>
                <wp:effectExtent l="0" t="0" r="0" b="0"/>
                <wp:docPr id="15" name="Picture 0" descr="ALB Logo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B Logo 2012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" cy="158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147EE" w:rsidRDefault="004147EE" w:rsidP="007C4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24DEC"/>
    <w:multiLevelType w:val="hybridMultilevel"/>
    <w:tmpl w:val="4D86829C"/>
    <w:lvl w:ilvl="0" w:tplc="CE6A3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D05C3"/>
    <w:multiLevelType w:val="hybridMultilevel"/>
    <w:tmpl w:val="6FCE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54DD5"/>
    <w:multiLevelType w:val="hybridMultilevel"/>
    <w:tmpl w:val="314CBC5C"/>
    <w:lvl w:ilvl="0" w:tplc="CE6A3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F7163"/>
    <w:multiLevelType w:val="hybridMultilevel"/>
    <w:tmpl w:val="7B0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CC7"/>
    <w:rsid w:val="00033DC4"/>
    <w:rsid w:val="00037630"/>
    <w:rsid w:val="00040AE0"/>
    <w:rsid w:val="00067C99"/>
    <w:rsid w:val="00074672"/>
    <w:rsid w:val="000B6808"/>
    <w:rsid w:val="000D7BE1"/>
    <w:rsid w:val="000E43F4"/>
    <w:rsid w:val="000E68D9"/>
    <w:rsid w:val="00104E28"/>
    <w:rsid w:val="00166214"/>
    <w:rsid w:val="00170157"/>
    <w:rsid w:val="001730FC"/>
    <w:rsid w:val="001927FC"/>
    <w:rsid w:val="00195F3F"/>
    <w:rsid w:val="001974DA"/>
    <w:rsid w:val="001C083B"/>
    <w:rsid w:val="001D5F1B"/>
    <w:rsid w:val="00231E2B"/>
    <w:rsid w:val="002462C2"/>
    <w:rsid w:val="002779E5"/>
    <w:rsid w:val="002A0DFC"/>
    <w:rsid w:val="003025F0"/>
    <w:rsid w:val="00302AA8"/>
    <w:rsid w:val="00390878"/>
    <w:rsid w:val="003A3008"/>
    <w:rsid w:val="003E435F"/>
    <w:rsid w:val="004147EE"/>
    <w:rsid w:val="00427D42"/>
    <w:rsid w:val="00435A31"/>
    <w:rsid w:val="004452BF"/>
    <w:rsid w:val="004B5446"/>
    <w:rsid w:val="004D2B41"/>
    <w:rsid w:val="00515515"/>
    <w:rsid w:val="0054731D"/>
    <w:rsid w:val="00560CD5"/>
    <w:rsid w:val="005A1D6D"/>
    <w:rsid w:val="005C499A"/>
    <w:rsid w:val="006461B2"/>
    <w:rsid w:val="006743F1"/>
    <w:rsid w:val="006801AE"/>
    <w:rsid w:val="006A530B"/>
    <w:rsid w:val="006A5F46"/>
    <w:rsid w:val="006D3F13"/>
    <w:rsid w:val="006E717A"/>
    <w:rsid w:val="00766367"/>
    <w:rsid w:val="00787140"/>
    <w:rsid w:val="007C4F95"/>
    <w:rsid w:val="008066FF"/>
    <w:rsid w:val="008303A1"/>
    <w:rsid w:val="0083607B"/>
    <w:rsid w:val="0084604D"/>
    <w:rsid w:val="00852405"/>
    <w:rsid w:val="00855B5C"/>
    <w:rsid w:val="00882DCF"/>
    <w:rsid w:val="008867CF"/>
    <w:rsid w:val="008A0632"/>
    <w:rsid w:val="008A653B"/>
    <w:rsid w:val="008C0DB5"/>
    <w:rsid w:val="008F1C6A"/>
    <w:rsid w:val="009B1EDF"/>
    <w:rsid w:val="009D19D3"/>
    <w:rsid w:val="00A04681"/>
    <w:rsid w:val="00A57AC2"/>
    <w:rsid w:val="00A94133"/>
    <w:rsid w:val="00B55DAA"/>
    <w:rsid w:val="00BE4DD1"/>
    <w:rsid w:val="00C12085"/>
    <w:rsid w:val="00C51AB2"/>
    <w:rsid w:val="00C5368F"/>
    <w:rsid w:val="00C95D11"/>
    <w:rsid w:val="00CB31A0"/>
    <w:rsid w:val="00CB75E8"/>
    <w:rsid w:val="00CC37D4"/>
    <w:rsid w:val="00CC3D54"/>
    <w:rsid w:val="00CF4CC7"/>
    <w:rsid w:val="00CF67CE"/>
    <w:rsid w:val="00D159A1"/>
    <w:rsid w:val="00D62635"/>
    <w:rsid w:val="00D93C12"/>
    <w:rsid w:val="00D9773A"/>
    <w:rsid w:val="00DC3349"/>
    <w:rsid w:val="00DE2BAE"/>
    <w:rsid w:val="00DE7CA9"/>
    <w:rsid w:val="00DF2E62"/>
    <w:rsid w:val="00E2053A"/>
    <w:rsid w:val="00E40E11"/>
    <w:rsid w:val="00E451DA"/>
    <w:rsid w:val="00E50AA0"/>
    <w:rsid w:val="00E72FC2"/>
    <w:rsid w:val="00E749A8"/>
    <w:rsid w:val="00E83EFC"/>
    <w:rsid w:val="00E86DBD"/>
    <w:rsid w:val="00EA49B1"/>
    <w:rsid w:val="00EB0C48"/>
    <w:rsid w:val="00EE001D"/>
    <w:rsid w:val="00F237C3"/>
    <w:rsid w:val="00F25ADE"/>
    <w:rsid w:val="00F2602A"/>
    <w:rsid w:val="00F44D99"/>
    <w:rsid w:val="00F652DC"/>
    <w:rsid w:val="00F959AE"/>
    <w:rsid w:val="00FA1ED7"/>
    <w:rsid w:val="00FD3996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9624FE6"/>
  <w15:docId w15:val="{52FA02F7-5DEF-4B94-8E5E-65A4072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9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B1"/>
  </w:style>
  <w:style w:type="paragraph" w:styleId="Footer">
    <w:name w:val="footer"/>
    <w:basedOn w:val="Normal"/>
    <w:link w:val="FooterChar"/>
    <w:uiPriority w:val="99"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B1"/>
  </w:style>
  <w:style w:type="table" w:customStyle="1" w:styleId="TipTable">
    <w:name w:val="Tip Table"/>
    <w:basedOn w:val="TableNormal"/>
    <w:uiPriority w:val="99"/>
    <w:rsid w:val="00E72FC2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rsid w:val="00E72FC2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1F497D" w:themeColor="text2"/>
      <w:sz w:val="16"/>
      <w:szCs w:val="16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72FC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7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LB.Ranking@thomsonreuter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parna.Sai@thomsonreu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wena.Muniz@thomsonreuter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F071-3AFF-4A85-A4AE-C77AC60C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candice.mak</dc:creator>
  <cp:lastModifiedBy>Muniz, Rowena F. (TR Technology &amp; Ops)</cp:lastModifiedBy>
  <cp:revision>9</cp:revision>
  <dcterms:created xsi:type="dcterms:W3CDTF">2018-08-16T04:31:00Z</dcterms:created>
  <dcterms:modified xsi:type="dcterms:W3CDTF">2018-08-24T08:08:00Z</dcterms:modified>
</cp:coreProperties>
</file>